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proofErr w:type="spellStart"/>
      <w:r w:rsidRPr="0091337B">
        <w:rPr>
          <w:rFonts w:ascii="Arial" w:eastAsia="Times New Roman" w:hAnsi="Arial" w:cs="Arial"/>
          <w:color w:val="252525"/>
          <w:sz w:val="21"/>
          <w:szCs w:val="21"/>
          <w:lang w:eastAsia="es-AR"/>
        </w:rPr>
        <w:t>Un</w:t>
      </w:r>
      <w:r w:rsidRPr="0091337B">
        <w:rPr>
          <w:rFonts w:ascii="Arial" w:eastAsia="Times New Roman" w:hAnsi="Arial" w:cs="Arial"/>
          <w:b/>
          <w:bCs/>
          <w:color w:val="252525"/>
          <w:sz w:val="21"/>
          <w:szCs w:val="21"/>
          <w:lang w:eastAsia="es-AR"/>
        </w:rPr>
        <w:t>delito</w:t>
      </w:r>
      <w:proofErr w:type="spellEnd"/>
      <w:r w:rsidRPr="0091337B">
        <w:rPr>
          <w:rFonts w:ascii="Arial" w:eastAsia="Times New Roman" w:hAnsi="Arial" w:cs="Arial"/>
          <w:b/>
          <w:bCs/>
          <w:color w:val="252525"/>
          <w:sz w:val="21"/>
          <w:szCs w:val="21"/>
          <w:lang w:eastAsia="es-AR"/>
        </w:rPr>
        <w:t xml:space="preserve"> </w:t>
      </w:r>
      <w:proofErr w:type="spellStart"/>
      <w:r w:rsidRPr="0091337B">
        <w:rPr>
          <w:rFonts w:ascii="Arial" w:eastAsia="Times New Roman" w:hAnsi="Arial" w:cs="Arial"/>
          <w:b/>
          <w:bCs/>
          <w:color w:val="252525"/>
          <w:sz w:val="21"/>
          <w:szCs w:val="21"/>
          <w:lang w:eastAsia="es-AR"/>
        </w:rPr>
        <w:t>informático</w:t>
      </w:r>
      <w:r w:rsidRPr="0091337B">
        <w:rPr>
          <w:rFonts w:ascii="Arial" w:eastAsia="Times New Roman" w:hAnsi="Arial" w:cs="Arial"/>
          <w:color w:val="252525"/>
          <w:sz w:val="21"/>
          <w:szCs w:val="21"/>
          <w:lang w:eastAsia="es-AR"/>
        </w:rPr>
        <w:t>o</w:t>
      </w:r>
      <w:r w:rsidRPr="0091337B">
        <w:rPr>
          <w:rFonts w:ascii="Arial" w:eastAsia="Times New Roman" w:hAnsi="Arial" w:cs="Arial"/>
          <w:b/>
          <w:bCs/>
          <w:color w:val="252525"/>
          <w:sz w:val="21"/>
          <w:szCs w:val="21"/>
          <w:lang w:eastAsia="es-AR"/>
        </w:rPr>
        <w:t>ciberdelito</w:t>
      </w:r>
      <w:r w:rsidRPr="0091337B">
        <w:rPr>
          <w:rFonts w:ascii="Arial" w:eastAsia="Times New Roman" w:hAnsi="Arial" w:cs="Arial"/>
          <w:color w:val="252525"/>
          <w:sz w:val="21"/>
          <w:szCs w:val="21"/>
          <w:lang w:eastAsia="es-AR"/>
        </w:rPr>
        <w:t>es</w:t>
      </w:r>
      <w:proofErr w:type="spellEnd"/>
      <w:r w:rsidRPr="0091337B">
        <w:rPr>
          <w:rFonts w:ascii="Arial" w:eastAsia="Times New Roman" w:hAnsi="Arial" w:cs="Arial"/>
          <w:color w:val="252525"/>
          <w:sz w:val="21"/>
          <w:szCs w:val="21"/>
          <w:lang w:eastAsia="es-AR"/>
        </w:rPr>
        <w:t xml:space="preserve"> toda aquella acción antijurídica y culpable, que se da por vías informáticas o que tiene como objetivo destruir y dañar</w:t>
      </w:r>
      <w:r w:rsidRPr="0091337B">
        <w:rPr>
          <w:rFonts w:ascii="Arial" w:eastAsia="Times New Roman" w:hAnsi="Arial" w:cs="Arial"/>
          <w:color w:val="0B0080"/>
          <w:sz w:val="21"/>
          <w:szCs w:val="21"/>
          <w:lang w:eastAsia="es-AR"/>
        </w:rPr>
        <w:t>ordenadores</w:t>
      </w:r>
      <w:r w:rsidRPr="0091337B">
        <w:rPr>
          <w:rFonts w:ascii="Arial" w:eastAsia="Times New Roman" w:hAnsi="Arial" w:cs="Arial"/>
          <w:color w:val="252525"/>
          <w:sz w:val="21"/>
          <w:szCs w:val="21"/>
          <w:lang w:eastAsia="es-AR"/>
        </w:rPr>
        <w:t>, medios electrónicos y redes de Internet. Debido a que la informática se mueve más rápido que la legislación, existen conductas criminales por vías informáticas que no pueden considerarse como delito, según la "</w:t>
      </w:r>
      <w:r w:rsidRPr="0091337B">
        <w:rPr>
          <w:rFonts w:ascii="Arial" w:eastAsia="Times New Roman" w:hAnsi="Arial" w:cs="Arial"/>
          <w:color w:val="0B0080"/>
          <w:sz w:val="21"/>
          <w:szCs w:val="21"/>
          <w:lang w:eastAsia="es-AR"/>
        </w:rPr>
        <w:t>Teoría del delito</w:t>
      </w:r>
      <w:r w:rsidRPr="0091337B">
        <w:rPr>
          <w:rFonts w:ascii="Arial" w:eastAsia="Times New Roman" w:hAnsi="Arial" w:cs="Arial"/>
          <w:color w:val="252525"/>
          <w:sz w:val="21"/>
          <w:szCs w:val="21"/>
          <w:lang w:eastAsia="es-AR"/>
        </w:rPr>
        <w:t xml:space="preserve">", por lo cual se definen como abusos informáticos (los tipos penales tradicionales resultan en muchos países inadecuados para encuadrar las nuevas formas delictivas), y parte de la criminalidad informática. </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Pr>
          <w:rFonts w:ascii="Arial" w:eastAsia="Times New Roman" w:hAnsi="Arial" w:cs="Arial"/>
          <w:color w:val="252525"/>
          <w:sz w:val="21"/>
          <w:szCs w:val="21"/>
          <w:lang w:eastAsia="es-AR"/>
        </w:rPr>
        <w:t>L</w:t>
      </w:r>
      <w:r w:rsidRPr="0091337B">
        <w:rPr>
          <w:rFonts w:ascii="Arial" w:eastAsia="Times New Roman" w:hAnsi="Arial" w:cs="Arial"/>
          <w:color w:val="252525"/>
          <w:sz w:val="21"/>
          <w:szCs w:val="21"/>
          <w:lang w:eastAsia="es-AR"/>
        </w:rPr>
        <w:t xml:space="preserve">a criminalidad informática consiste en la realización de un tipo de actividades que, reuniendo los requisitos que delimitan el concepto de delito, sean llevados </w:t>
      </w:r>
      <w:proofErr w:type="spellStart"/>
      <w:r w:rsidRPr="0091337B">
        <w:rPr>
          <w:rFonts w:ascii="Arial" w:eastAsia="Times New Roman" w:hAnsi="Arial" w:cs="Arial"/>
          <w:color w:val="252525"/>
          <w:sz w:val="21"/>
          <w:szCs w:val="21"/>
          <w:lang w:eastAsia="es-AR"/>
        </w:rPr>
        <w:t>acabo</w:t>
      </w:r>
      <w:proofErr w:type="spellEnd"/>
      <w:r w:rsidRPr="0091337B">
        <w:rPr>
          <w:rFonts w:ascii="Arial" w:eastAsia="Times New Roman" w:hAnsi="Arial" w:cs="Arial"/>
          <w:color w:val="252525"/>
          <w:sz w:val="21"/>
          <w:szCs w:val="21"/>
          <w:lang w:eastAsia="es-AR"/>
        </w:rPr>
        <w:t xml:space="preserve"> utilizando un elemento informático.</w:t>
      </w:r>
    </w:p>
    <w:p w:rsid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Los delitos informáticos son aquell</w:t>
      </w:r>
      <w:r>
        <w:rPr>
          <w:rFonts w:ascii="Arial" w:eastAsia="Times New Roman" w:hAnsi="Arial" w:cs="Arial"/>
          <w:color w:val="252525"/>
          <w:sz w:val="21"/>
          <w:szCs w:val="21"/>
          <w:lang w:eastAsia="es-AR"/>
        </w:rPr>
        <w:t>as actividades ilícitas que:</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 xml:space="preserve">Se cometen mediante el uso de computadoras, sistemas informáticos u otros dispositivos de comunicación(la informática es el medio o instrumento </w:t>
      </w:r>
      <w:r>
        <w:rPr>
          <w:rFonts w:ascii="Arial" w:eastAsia="Times New Roman" w:hAnsi="Arial" w:cs="Arial"/>
          <w:color w:val="252525"/>
          <w:sz w:val="21"/>
          <w:szCs w:val="21"/>
          <w:lang w:eastAsia="es-AR"/>
        </w:rPr>
        <w:t>para realizar un delito); o</w:t>
      </w:r>
      <w:r w:rsidR="006548A5">
        <w:rPr>
          <w:rFonts w:ascii="Arial" w:eastAsia="Times New Roman" w:hAnsi="Arial" w:cs="Arial"/>
          <w:color w:val="252525"/>
          <w:sz w:val="21"/>
          <w:szCs w:val="21"/>
          <w:lang w:eastAsia="es-AR"/>
        </w:rPr>
        <w:t xml:space="preserve"> t</w:t>
      </w:r>
      <w:r w:rsidRPr="0091337B">
        <w:rPr>
          <w:rFonts w:ascii="Arial" w:eastAsia="Times New Roman" w:hAnsi="Arial" w:cs="Arial"/>
          <w:color w:val="252525"/>
          <w:sz w:val="21"/>
          <w:szCs w:val="21"/>
          <w:lang w:eastAsia="es-AR"/>
        </w:rPr>
        <w:t xml:space="preserve">ienen por objeto causar daños, provocar pérdidas o impedir </w:t>
      </w:r>
      <w:r>
        <w:rPr>
          <w:rFonts w:ascii="Arial" w:eastAsia="Times New Roman" w:hAnsi="Arial" w:cs="Arial"/>
          <w:color w:val="252525"/>
          <w:sz w:val="21"/>
          <w:szCs w:val="21"/>
          <w:lang w:eastAsia="es-AR"/>
        </w:rPr>
        <w:t>el uso de sistemas informáticos</w:t>
      </w:r>
      <w:r w:rsidRPr="0091337B">
        <w:rPr>
          <w:rFonts w:ascii="Arial" w:eastAsia="Times New Roman" w:hAnsi="Arial" w:cs="Arial"/>
          <w:color w:val="252525"/>
          <w:sz w:val="21"/>
          <w:szCs w:val="21"/>
          <w:lang w:eastAsia="es-AR"/>
        </w:rPr>
        <w:t>(delitos informáticos).</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 xml:space="preserve">Los también conocidos como </w:t>
      </w:r>
      <w:proofErr w:type="spellStart"/>
      <w:r w:rsidRPr="0091337B">
        <w:rPr>
          <w:rFonts w:ascii="Arial" w:eastAsia="Times New Roman" w:hAnsi="Arial" w:cs="Arial"/>
          <w:color w:val="252525"/>
          <w:sz w:val="21"/>
          <w:szCs w:val="21"/>
          <w:lang w:eastAsia="es-AR"/>
        </w:rPr>
        <w:t>Ciberdelitos</w:t>
      </w:r>
      <w:proofErr w:type="spellEnd"/>
      <w:r w:rsidRPr="0091337B">
        <w:rPr>
          <w:rFonts w:ascii="Arial" w:eastAsia="Times New Roman" w:hAnsi="Arial" w:cs="Arial"/>
          <w:color w:val="252525"/>
          <w:sz w:val="21"/>
          <w:szCs w:val="21"/>
          <w:lang w:eastAsia="es-AR"/>
        </w:rPr>
        <w:t xml:space="preserve"> como lo señala Téllez que son actitudes contrarias a los intereses de las personas en que se tiene a las computadoras como instrumento o fin (concepto atípico) o las conductas atípicas, antijurídicas y culpables en que se tiene a las computadoras como </w:t>
      </w:r>
      <w:proofErr w:type="spellStart"/>
      <w:r w:rsidRPr="0091337B">
        <w:rPr>
          <w:rFonts w:ascii="Arial" w:eastAsia="Times New Roman" w:hAnsi="Arial" w:cs="Arial"/>
          <w:color w:val="252525"/>
          <w:sz w:val="21"/>
          <w:szCs w:val="21"/>
          <w:lang w:eastAsia="es-AR"/>
        </w:rPr>
        <w:t>instrumeto</w:t>
      </w:r>
      <w:proofErr w:type="spellEnd"/>
      <w:r w:rsidRPr="0091337B">
        <w:rPr>
          <w:rFonts w:ascii="Arial" w:eastAsia="Times New Roman" w:hAnsi="Arial" w:cs="Arial"/>
          <w:color w:val="252525"/>
          <w:sz w:val="21"/>
          <w:szCs w:val="21"/>
          <w:lang w:eastAsia="es-AR"/>
        </w:rPr>
        <w:t xml:space="preserve"> o fin (concepto típico) Ju</w:t>
      </w:r>
      <w:r>
        <w:rPr>
          <w:rFonts w:ascii="Arial" w:eastAsia="Times New Roman" w:hAnsi="Arial" w:cs="Arial"/>
          <w:color w:val="252525"/>
          <w:sz w:val="21"/>
          <w:szCs w:val="21"/>
          <w:lang w:eastAsia="es-AR"/>
        </w:rPr>
        <w:t>lio Téllez, Derecho Informático.</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Mucha información es almacenada en un reducido espacio, con una posibilidad de recuperación inmediata, pero por complejas que sean las medidas de seguridad que se puedan implantar, aún no existe un método infalible de protección.</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La criminalidad informática tiene un alcance mayor y puede incluir delitos tradicionales como el</w:t>
      </w:r>
      <w:r w:rsidRPr="0091337B">
        <w:rPr>
          <w:rFonts w:ascii="Arial" w:eastAsia="Times New Roman" w:hAnsi="Arial" w:cs="Arial"/>
          <w:color w:val="0B0080"/>
          <w:sz w:val="21"/>
          <w:szCs w:val="21"/>
          <w:lang w:eastAsia="es-AR"/>
        </w:rPr>
        <w:t>fraude</w:t>
      </w:r>
      <w:r w:rsidRPr="0091337B">
        <w:rPr>
          <w:rFonts w:ascii="Arial" w:eastAsia="Times New Roman" w:hAnsi="Arial" w:cs="Arial"/>
          <w:color w:val="252525"/>
          <w:sz w:val="21"/>
          <w:szCs w:val="21"/>
          <w:lang w:eastAsia="es-AR"/>
        </w:rPr>
        <w:t>, el</w:t>
      </w:r>
      <w:r w:rsidRPr="0091337B">
        <w:rPr>
          <w:rFonts w:ascii="Arial" w:eastAsia="Times New Roman" w:hAnsi="Arial" w:cs="Arial"/>
          <w:color w:val="0B0080"/>
          <w:sz w:val="21"/>
          <w:szCs w:val="21"/>
          <w:lang w:eastAsia="es-AR"/>
        </w:rPr>
        <w:t>robo</w:t>
      </w:r>
      <w:r w:rsidRPr="0091337B">
        <w:rPr>
          <w:rFonts w:ascii="Arial" w:eastAsia="Times New Roman" w:hAnsi="Arial" w:cs="Arial"/>
          <w:color w:val="252525"/>
          <w:sz w:val="21"/>
          <w:szCs w:val="21"/>
          <w:lang w:eastAsia="es-AR"/>
        </w:rPr>
        <w:t>,</w:t>
      </w:r>
      <w:r w:rsidRPr="0091337B">
        <w:rPr>
          <w:rFonts w:ascii="Arial" w:eastAsia="Times New Roman" w:hAnsi="Arial" w:cs="Arial"/>
          <w:color w:val="0B0080"/>
          <w:sz w:val="21"/>
          <w:szCs w:val="21"/>
          <w:lang w:eastAsia="es-AR"/>
        </w:rPr>
        <w:t>chantaje</w:t>
      </w:r>
      <w:r w:rsidRPr="0091337B">
        <w:rPr>
          <w:rFonts w:ascii="Arial" w:eastAsia="Times New Roman" w:hAnsi="Arial" w:cs="Arial"/>
          <w:color w:val="252525"/>
          <w:sz w:val="21"/>
          <w:szCs w:val="21"/>
          <w:lang w:eastAsia="es-AR"/>
        </w:rPr>
        <w:t>,</w:t>
      </w:r>
      <w:r w:rsidRPr="0091337B">
        <w:rPr>
          <w:rFonts w:ascii="Arial" w:eastAsia="Times New Roman" w:hAnsi="Arial" w:cs="Arial"/>
          <w:color w:val="0B0080"/>
          <w:sz w:val="21"/>
          <w:szCs w:val="21"/>
          <w:lang w:eastAsia="es-AR"/>
        </w:rPr>
        <w:t>falsificación</w:t>
      </w:r>
      <w:r w:rsidRPr="0091337B">
        <w:rPr>
          <w:rFonts w:ascii="Arial" w:eastAsia="Times New Roman" w:hAnsi="Arial" w:cs="Arial"/>
          <w:color w:val="252525"/>
          <w:sz w:val="21"/>
          <w:szCs w:val="21"/>
          <w:lang w:eastAsia="es-AR"/>
        </w:rPr>
        <w:t>y la</w:t>
      </w:r>
      <w:r w:rsidRPr="0091337B">
        <w:rPr>
          <w:rFonts w:ascii="Arial" w:eastAsia="Times New Roman" w:hAnsi="Arial" w:cs="Arial"/>
          <w:color w:val="0B0080"/>
          <w:sz w:val="21"/>
          <w:szCs w:val="21"/>
          <w:lang w:eastAsia="es-AR"/>
        </w:rPr>
        <w:t>malversación de caudales públicos</w:t>
      </w:r>
      <w:r w:rsidRPr="0091337B">
        <w:rPr>
          <w:rFonts w:ascii="Arial" w:eastAsia="Times New Roman" w:hAnsi="Arial" w:cs="Arial"/>
          <w:color w:val="252525"/>
          <w:sz w:val="21"/>
          <w:szCs w:val="21"/>
          <w:lang w:eastAsia="es-AR"/>
        </w:rPr>
        <w:t>en los cuales ordenadores y redes han sido utilizados como medio. Con el desarrollo de la programación y de Internet, los delitos informáticos se han vuelto más frecuentes y sofisticados.</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La Organización de Naciones Unidas reconoce los siguientes tipos de delitos informáticos:</w:t>
      </w:r>
    </w:p>
    <w:p w:rsidR="0091337B" w:rsidRPr="0091337B" w:rsidRDefault="0091337B" w:rsidP="0091337B">
      <w:pPr>
        <w:numPr>
          <w:ilvl w:val="0"/>
          <w:numId w:val="1"/>
        </w:numPr>
        <w:shd w:val="clear" w:color="auto" w:fill="FFFFFF"/>
        <w:spacing w:before="100" w:beforeAutospacing="1" w:after="24" w:line="336" w:lineRule="atLeast"/>
        <w:ind w:left="768"/>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Fraudes cometidos mediante manipulación de computadoras.</w:t>
      </w:r>
    </w:p>
    <w:p w:rsidR="0091337B" w:rsidRPr="0091337B" w:rsidRDefault="0091337B" w:rsidP="0091337B">
      <w:pPr>
        <w:numPr>
          <w:ilvl w:val="0"/>
          <w:numId w:val="1"/>
        </w:numPr>
        <w:shd w:val="clear" w:color="auto" w:fill="FFFFFF"/>
        <w:spacing w:before="100" w:beforeAutospacing="1" w:after="24" w:line="336" w:lineRule="atLeast"/>
        <w:ind w:left="768"/>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Manipulación de datos de entrada.</w:t>
      </w:r>
    </w:p>
    <w:p w:rsidR="0091337B" w:rsidRPr="0091337B" w:rsidRDefault="0091337B" w:rsidP="0091337B">
      <w:pPr>
        <w:numPr>
          <w:ilvl w:val="0"/>
          <w:numId w:val="1"/>
        </w:numPr>
        <w:shd w:val="clear" w:color="auto" w:fill="FFFFFF"/>
        <w:spacing w:before="100" w:beforeAutospacing="1" w:after="24" w:line="336" w:lineRule="atLeast"/>
        <w:ind w:left="768"/>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Daños o modificaciones de programas o datos computarizados.</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Existen leyes que tienen por objeto la protección integral de los sistemas que utilicen tecnologías de información, así como la prevención y sanción de los delitos cometidos en las variedades existentes contra tales sistemas o cualquiera de sus componentes o los cometidos mediante el uso de dichas tecnologías.</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lastRenderedPageBreak/>
        <w:t>Una misma acción dirigida contra un sistema informático puede aparejar la violación de varias leyes penales, algunos autores expresan que el "uso de la informática no supone más que un</w:t>
      </w:r>
      <w:r w:rsidRPr="0091337B">
        <w:rPr>
          <w:rFonts w:ascii="Arial" w:eastAsia="Times New Roman" w:hAnsi="Arial" w:cs="Arial"/>
          <w:i/>
          <w:iCs/>
          <w:color w:val="252525"/>
          <w:sz w:val="21"/>
          <w:szCs w:val="21"/>
          <w:lang w:eastAsia="es-AR"/>
        </w:rPr>
        <w:t>modus operandi</w:t>
      </w:r>
      <w:r w:rsidRPr="0091337B">
        <w:rPr>
          <w:rFonts w:ascii="Arial" w:eastAsia="Times New Roman" w:hAnsi="Arial" w:cs="Arial"/>
          <w:color w:val="252525"/>
          <w:sz w:val="21"/>
          <w:szCs w:val="21"/>
          <w:lang w:eastAsia="es-AR"/>
        </w:rPr>
        <w:t>nuevo que no plantea particularidad alguna respecto de las formas tradicionales de comisión". Una clara dificultad para la persecución de estos ilícitos, ha sido que el ciudadano no considera delincuente al autor de estos delitos, entre los propios victimarios algunas veces existe una reivindicación que subyace a toda su actividad, como es el caso de los</w:t>
      </w:r>
      <w:r w:rsidRPr="0091337B">
        <w:rPr>
          <w:rFonts w:ascii="Arial" w:eastAsia="Times New Roman" w:hAnsi="Arial" w:cs="Arial"/>
          <w:i/>
          <w:iCs/>
          <w:color w:val="252525"/>
          <w:sz w:val="21"/>
          <w:szCs w:val="21"/>
          <w:lang w:eastAsia="es-AR"/>
        </w:rPr>
        <w:t>hackers</w:t>
      </w:r>
      <w:r w:rsidRPr="0091337B">
        <w:rPr>
          <w:rFonts w:ascii="Arial" w:eastAsia="Times New Roman" w:hAnsi="Arial" w:cs="Arial"/>
          <w:color w:val="252525"/>
          <w:sz w:val="21"/>
          <w:szCs w:val="21"/>
          <w:lang w:eastAsia="es-AR"/>
        </w:rPr>
        <w:t>, quienes cuentan con todo una "filosofía" preparada para respaldar su actividad afirmando que propenden a un mundo más libre, que disponga de acceso a todas las obras de la inteligencia, y basándose en ese argumento divulgan las c</w:t>
      </w:r>
      <w:r>
        <w:rPr>
          <w:rFonts w:ascii="Arial" w:eastAsia="Times New Roman" w:hAnsi="Arial" w:cs="Arial"/>
          <w:color w:val="252525"/>
          <w:sz w:val="21"/>
          <w:szCs w:val="21"/>
          <w:lang w:eastAsia="es-AR"/>
        </w:rPr>
        <w:t xml:space="preserve">laves que tienen en su actividad. </w:t>
      </w:r>
    </w:p>
    <w:p w:rsidR="0091337B" w:rsidRPr="0091337B" w:rsidRDefault="0091337B" w:rsidP="0091337B">
      <w:pPr>
        <w:pBdr>
          <w:bottom w:val="single" w:sz="6" w:space="0" w:color="AAAAAA"/>
        </w:pBdr>
        <w:shd w:val="clear" w:color="auto" w:fill="FFFFFF"/>
        <w:spacing w:before="240" w:after="60" w:line="240" w:lineRule="auto"/>
        <w:outlineLvl w:val="1"/>
        <w:rPr>
          <w:rFonts w:ascii="Georgia" w:eastAsia="Times New Roman" w:hAnsi="Georgia" w:cs="Times New Roman"/>
          <w:color w:val="000000"/>
          <w:sz w:val="36"/>
          <w:szCs w:val="36"/>
          <w:lang w:eastAsia="es-AR"/>
        </w:rPr>
      </w:pPr>
      <w:r>
        <w:rPr>
          <w:rFonts w:ascii="Georgia" w:eastAsia="Times New Roman" w:hAnsi="Georgia" w:cs="Times New Roman"/>
          <w:color w:val="000000"/>
          <w:sz w:val="36"/>
          <w:szCs w:val="36"/>
          <w:lang w:eastAsia="es-AR"/>
        </w:rPr>
        <w:t>Sujetos agente y paciente</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Muchas de las personas que cometen los delitos informáticos poseen ciertas características específicas tales como la habilidad para el manejo de los sistemas informáticos o la realización de tareas laborales que le facilitan el acceso a información de carácter sensible.</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En algunos casos la motivación del delito informático no es económica sino que se relaciona con el deseo de ejercitar, y a veces hacer conocer a otras personas, los conocimientos o habilidades del delincuente en ese campo.</w:t>
      </w:r>
    </w:p>
    <w:p w:rsid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Muchos de los "delitos informáticos" encuadran dentro del concepto de "</w:t>
      </w:r>
      <w:r w:rsidRPr="0091337B">
        <w:rPr>
          <w:rFonts w:ascii="Arial" w:eastAsia="Times New Roman" w:hAnsi="Arial" w:cs="Arial"/>
          <w:color w:val="A55858"/>
          <w:sz w:val="21"/>
          <w:szCs w:val="21"/>
          <w:u w:val="single"/>
          <w:lang w:eastAsia="es-AR"/>
        </w:rPr>
        <w:t>delitos de cuello blanco</w:t>
      </w:r>
      <w:r w:rsidRPr="0091337B">
        <w:rPr>
          <w:rFonts w:ascii="Arial" w:eastAsia="Times New Roman" w:hAnsi="Arial" w:cs="Arial"/>
          <w:color w:val="252525"/>
          <w:sz w:val="21"/>
          <w:szCs w:val="21"/>
          <w:lang w:eastAsia="es-AR"/>
        </w:rPr>
        <w:t>", término introducido por primera vez por el criminólogo estadounidense</w:t>
      </w:r>
      <w:r w:rsidRPr="0091337B">
        <w:rPr>
          <w:rFonts w:ascii="Arial" w:eastAsia="Times New Roman" w:hAnsi="Arial" w:cs="Arial"/>
          <w:color w:val="0B0080"/>
          <w:sz w:val="21"/>
          <w:szCs w:val="21"/>
          <w:u w:val="single"/>
          <w:lang w:eastAsia="es-AR"/>
        </w:rPr>
        <w:t>Edwin Sutherland</w:t>
      </w:r>
      <w:r w:rsidRPr="0091337B">
        <w:rPr>
          <w:rFonts w:ascii="Arial" w:eastAsia="Times New Roman" w:hAnsi="Arial" w:cs="Arial"/>
          <w:color w:val="252525"/>
          <w:sz w:val="21"/>
          <w:szCs w:val="21"/>
          <w:lang w:eastAsia="es-AR"/>
        </w:rPr>
        <w:t>en</w:t>
      </w:r>
      <w:r w:rsidRPr="0091337B">
        <w:rPr>
          <w:rFonts w:ascii="Arial" w:eastAsia="Times New Roman" w:hAnsi="Arial" w:cs="Arial"/>
          <w:color w:val="0B0080"/>
          <w:sz w:val="21"/>
          <w:szCs w:val="21"/>
          <w:u w:val="single"/>
          <w:lang w:eastAsia="es-AR"/>
        </w:rPr>
        <w:t>1943</w:t>
      </w:r>
      <w:r w:rsidRPr="0091337B">
        <w:rPr>
          <w:rFonts w:ascii="Arial" w:eastAsia="Times New Roman" w:hAnsi="Arial" w:cs="Arial"/>
          <w:color w:val="252525"/>
          <w:sz w:val="21"/>
          <w:szCs w:val="21"/>
          <w:lang w:eastAsia="es-AR"/>
        </w:rPr>
        <w:t xml:space="preserve">. </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Esta categoría requiere que: (1) el sujeto activo del delito sea una persona de cierto estatus socioeconómico; (2) su comisión no pueda explicarse por falta de medios económicos, carencia de recreación, poca educación, poca inteligencia, ni por inestabilidad emocional. Son individuos con una gran especialización en informática, que conocen muy bien las particularidades de la programación de sistemas computarizados, de forma tal que logran un manejo muy solvente de las herramientas necesarias para violar la seguridad de un sistema automatizado</w:t>
      </w:r>
      <w:r>
        <w:rPr>
          <w:rFonts w:ascii="Arial" w:eastAsia="Times New Roman" w:hAnsi="Arial" w:cs="Arial"/>
          <w:color w:val="252525"/>
          <w:sz w:val="21"/>
          <w:szCs w:val="21"/>
          <w:lang w:eastAsia="es-AR"/>
        </w:rPr>
        <w:t>.</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El sujeto pasivo en el caso de los delitos informáticos puede ser individuos, instituciones crediticias, órganos estatales, etc. que utilicen sistemas automatizados de información, generalmente conectados a otros equipos o sistemas externos. Víctima puede ser cualquier persona física o jurídica que haya establecido una conexión a Internet (ya que es la principal ventana de entrada para estas conductas), una conexión entre computadoras, o que en definitiva cuenta con un sistema informático para el tratamiento de sus datos.</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lastRenderedPageBreak/>
        <w:t>Para la labor de prevención de estos delitos es importante el aporte de los damnificados que puede ayudar en la determinación del </w:t>
      </w:r>
      <w:r w:rsidRPr="0091337B">
        <w:rPr>
          <w:rFonts w:ascii="Arial" w:eastAsia="Times New Roman" w:hAnsi="Arial" w:cs="Arial"/>
          <w:i/>
          <w:iCs/>
          <w:color w:val="252525"/>
          <w:sz w:val="21"/>
          <w:szCs w:val="21"/>
          <w:lang w:eastAsia="es-AR"/>
        </w:rPr>
        <w:t>modus operandi</w:t>
      </w:r>
      <w:r w:rsidRPr="0091337B">
        <w:rPr>
          <w:rFonts w:ascii="Arial" w:eastAsia="Times New Roman" w:hAnsi="Arial" w:cs="Arial"/>
          <w:color w:val="252525"/>
          <w:sz w:val="21"/>
          <w:szCs w:val="21"/>
          <w:lang w:eastAsia="es-AR"/>
        </w:rPr>
        <w:t>, esto es de las maniobras usadas por los delincuentes informáticos.</w:t>
      </w:r>
    </w:p>
    <w:p w:rsidR="0091337B" w:rsidRPr="0091337B" w:rsidRDefault="0091337B" w:rsidP="0091337B">
      <w:pPr>
        <w:pBdr>
          <w:bottom w:val="single" w:sz="6" w:space="0" w:color="AAAAAA"/>
        </w:pBdr>
        <w:shd w:val="clear" w:color="auto" w:fill="FFFFFF"/>
        <w:spacing w:before="240" w:after="60" w:line="240" w:lineRule="auto"/>
        <w:outlineLvl w:val="1"/>
        <w:rPr>
          <w:rFonts w:ascii="Georgia" w:eastAsia="Times New Roman" w:hAnsi="Georgia" w:cs="Times New Roman"/>
          <w:color w:val="000000"/>
          <w:sz w:val="36"/>
          <w:szCs w:val="36"/>
          <w:lang w:eastAsia="es-AR"/>
        </w:rPr>
      </w:pPr>
      <w:r w:rsidRPr="0091337B">
        <w:rPr>
          <w:rFonts w:ascii="Georgia" w:eastAsia="Times New Roman" w:hAnsi="Georgia" w:cs="Times New Roman"/>
          <w:color w:val="000000"/>
          <w:sz w:val="36"/>
          <w:szCs w:val="36"/>
          <w:lang w:eastAsia="es-AR"/>
        </w:rPr>
        <w:t>Cómo influyen los delitos informáticos:</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Los delitos informáticos están presentes en la actualidad en cualquier parte del mundo en la que se tenga acceso a un medio virtual y electrónico, esto conlleva a que la información que publicamos en redes sociales, perfiles, correos entre otros puede llegar a ser vulnerada. Este tipo de acceso a la privacidad de una persona puede afectar no solo su vida financiera sino también su vida personal.</w:t>
      </w:r>
      <w:r w:rsidR="006548A5">
        <w:rPr>
          <w:rFonts w:ascii="Arial" w:eastAsia="Times New Roman" w:hAnsi="Arial" w:cs="Arial"/>
          <w:noProof/>
          <w:color w:val="252525"/>
          <w:sz w:val="21"/>
          <w:szCs w:val="21"/>
          <w:lang w:eastAsia="es-AR"/>
        </w:rPr>
        <w:drawing>
          <wp:inline distT="0" distB="0" distL="0" distR="0">
            <wp:extent cx="2381250" cy="192405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1924050"/>
                    </a:xfrm>
                    <a:prstGeom prst="rect">
                      <a:avLst/>
                    </a:prstGeom>
                  </pic:spPr>
                </pic:pic>
              </a:graphicData>
            </a:graphic>
          </wp:inline>
        </w:drawing>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 xml:space="preserve">El uso de dispositivos cada vez es </w:t>
      </w:r>
      <w:proofErr w:type="spellStart"/>
      <w:r w:rsidRPr="0091337B">
        <w:rPr>
          <w:rFonts w:ascii="Arial" w:eastAsia="Times New Roman" w:hAnsi="Arial" w:cs="Arial"/>
          <w:color w:val="252525"/>
          <w:sz w:val="21"/>
          <w:szCs w:val="21"/>
          <w:lang w:eastAsia="es-AR"/>
        </w:rPr>
        <w:t>mas</w:t>
      </w:r>
      <w:proofErr w:type="spellEnd"/>
      <w:r w:rsidRPr="0091337B">
        <w:rPr>
          <w:rFonts w:ascii="Arial" w:eastAsia="Times New Roman" w:hAnsi="Arial" w:cs="Arial"/>
          <w:color w:val="252525"/>
          <w:sz w:val="21"/>
          <w:szCs w:val="21"/>
          <w:lang w:eastAsia="es-AR"/>
        </w:rPr>
        <w:t xml:space="preserve"> común, ya que todas las personas buscan comunicarse entre sí, enviar información es algo inevitable sobre todo en aquellos casos en que las distancias son más largas. Cualquier tipo de información que se envié por medios electrónicos puede ser alcanzada por un </w:t>
      </w:r>
      <w:proofErr w:type="spellStart"/>
      <w:r w:rsidRPr="0091337B">
        <w:rPr>
          <w:rFonts w:ascii="Arial" w:eastAsia="Times New Roman" w:hAnsi="Arial" w:cs="Arial"/>
          <w:color w:val="252525"/>
          <w:sz w:val="21"/>
          <w:szCs w:val="21"/>
          <w:lang w:eastAsia="es-AR"/>
        </w:rPr>
        <w:t>ciberdelincuente</w:t>
      </w:r>
      <w:proofErr w:type="spellEnd"/>
      <w:r w:rsidRPr="0091337B">
        <w:rPr>
          <w:rFonts w:ascii="Arial" w:eastAsia="Times New Roman" w:hAnsi="Arial" w:cs="Arial"/>
          <w:color w:val="252525"/>
          <w:sz w:val="21"/>
          <w:szCs w:val="21"/>
          <w:lang w:eastAsia="es-AR"/>
        </w:rPr>
        <w:t>, el cual no busca siempre un beneficio económico con su actividad delictiva, sino que en algunos casos solo busca poner a prueba su inteligencia.</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Al ampliarse el campo de los Delitos Informáticos también se han creado dependencias en las diferentes instituciones de seguridad que buscan ponerle freno a las acciones delictivas cometida por este tipo de personas.</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La información que suministramos en las redes sociales es de gran valor para aquellas que tienen el tiempo de investigar la vida de los demás, sin darnos cuenta nosotros mismos suministramos información valiosa no solo de nuestra vida y actividades sino también de quienes nos rodean. Desafortunadamente cuando una persona se da cuenta de que sus datos han sido vulnerados es demasiado tarde.</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Muy pocas personas son consientes de la influencia que tienen los Delitos Informáticos en la actualidad y por esto no tienen mecanismos de defensa control sobre la información que comparten a tr</w:t>
      </w:r>
      <w:r w:rsidR="003E62E5">
        <w:rPr>
          <w:rFonts w:ascii="Arial" w:eastAsia="Times New Roman" w:hAnsi="Arial" w:cs="Arial"/>
          <w:color w:val="252525"/>
          <w:sz w:val="21"/>
          <w:szCs w:val="21"/>
          <w:lang w:eastAsia="es-AR"/>
        </w:rPr>
        <w:t>avés de los medios electrónicos.</w:t>
      </w:r>
    </w:p>
    <w:p w:rsidR="0091337B" w:rsidRPr="0091337B" w:rsidRDefault="0091337B" w:rsidP="0091337B">
      <w:pPr>
        <w:pBdr>
          <w:bottom w:val="single" w:sz="6" w:space="0" w:color="AAAAAA"/>
        </w:pBdr>
        <w:shd w:val="clear" w:color="auto" w:fill="FFFFFF"/>
        <w:spacing w:before="240" w:after="60" w:line="240" w:lineRule="auto"/>
        <w:outlineLvl w:val="1"/>
        <w:rPr>
          <w:rFonts w:ascii="Georgia" w:eastAsia="Times New Roman" w:hAnsi="Georgia" w:cs="Times New Roman"/>
          <w:color w:val="000000"/>
          <w:sz w:val="36"/>
          <w:szCs w:val="36"/>
          <w:lang w:eastAsia="es-AR"/>
        </w:rPr>
      </w:pPr>
      <w:r w:rsidRPr="0091337B">
        <w:rPr>
          <w:rFonts w:ascii="Georgia" w:eastAsia="Times New Roman" w:hAnsi="Georgia" w:cs="Times New Roman"/>
          <w:color w:val="000000"/>
          <w:sz w:val="36"/>
          <w:szCs w:val="36"/>
          <w:lang w:eastAsia="es-AR"/>
        </w:rPr>
        <w:lastRenderedPageBreak/>
        <w:t>Regulación por países</w:t>
      </w:r>
    </w:p>
    <w:p w:rsidR="0091337B" w:rsidRPr="0091337B" w:rsidRDefault="0091337B" w:rsidP="0091337B">
      <w:pPr>
        <w:shd w:val="clear" w:color="auto" w:fill="FFFFFF"/>
        <w:spacing w:before="72" w:after="60" w:line="240" w:lineRule="auto"/>
        <w:outlineLvl w:val="2"/>
        <w:rPr>
          <w:rFonts w:ascii="Arial" w:eastAsia="Times New Roman" w:hAnsi="Arial" w:cs="Arial"/>
          <w:b/>
          <w:bCs/>
          <w:color w:val="000000"/>
          <w:sz w:val="29"/>
          <w:szCs w:val="29"/>
          <w:lang w:eastAsia="es-AR"/>
        </w:rPr>
      </w:pPr>
      <w:r w:rsidRPr="0091337B">
        <w:rPr>
          <w:rFonts w:ascii="Arial" w:eastAsia="Times New Roman" w:hAnsi="Arial" w:cs="Arial"/>
          <w:b/>
          <w:bCs/>
          <w:color w:val="000000"/>
          <w:sz w:val="29"/>
          <w:szCs w:val="29"/>
          <w:lang w:eastAsia="es-AR"/>
        </w:rPr>
        <w:t>Argentina</w:t>
      </w:r>
    </w:p>
    <w:p w:rsidR="0091337B" w:rsidRPr="0091337B" w:rsidRDefault="00DD31BD" w:rsidP="0091337B">
      <w:pPr>
        <w:shd w:val="clear" w:color="auto" w:fill="FFFFFF"/>
        <w:spacing w:before="72" w:after="60" w:line="336" w:lineRule="atLeast"/>
        <w:outlineLvl w:val="3"/>
        <w:rPr>
          <w:rFonts w:ascii="Arial" w:eastAsia="Times New Roman" w:hAnsi="Arial" w:cs="Arial"/>
          <w:b/>
          <w:bCs/>
          <w:color w:val="000000"/>
          <w:sz w:val="21"/>
          <w:szCs w:val="21"/>
          <w:lang w:eastAsia="es-AR"/>
        </w:rPr>
      </w:pPr>
      <w:r>
        <w:rPr>
          <w:rFonts w:ascii="Arial" w:eastAsia="Times New Roman" w:hAnsi="Arial" w:cs="Arial"/>
          <w:b/>
          <w:bCs/>
          <w:color w:val="000000"/>
          <w:sz w:val="21"/>
          <w:szCs w:val="21"/>
          <w:lang w:eastAsia="es-AR"/>
        </w:rPr>
        <w:t>La ley vigente</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La Argentina sancionó el 4 de junio del 2008 la Ley 26.388 (promulgada de hecho el 24 de junio de 2008) que modifica el</w:t>
      </w:r>
      <w:r w:rsidRPr="0091337B">
        <w:rPr>
          <w:rFonts w:ascii="Arial" w:eastAsia="Times New Roman" w:hAnsi="Arial" w:cs="Arial"/>
          <w:color w:val="0B0080"/>
          <w:sz w:val="21"/>
          <w:szCs w:val="21"/>
          <w:u w:val="single"/>
          <w:lang w:eastAsia="es-AR"/>
        </w:rPr>
        <w:t>Código Penal</w:t>
      </w:r>
      <w:r w:rsidRPr="0091337B">
        <w:rPr>
          <w:rFonts w:ascii="Arial" w:eastAsia="Times New Roman" w:hAnsi="Arial" w:cs="Arial"/>
          <w:color w:val="252525"/>
          <w:sz w:val="21"/>
          <w:szCs w:val="21"/>
          <w:lang w:eastAsia="es-AR"/>
        </w:rPr>
        <w:t>a fin de incorporar al mismo diversos delitos informáticos, tales como la distribución y tenencia con fines de distribución de pornografía infantil, violación de correo electrónico, acceso ilegítimo a sistemas informáticos, daño informático y distribución de virus, daño informático agravado e interrupción de comunicaciones.</w:t>
      </w:r>
    </w:p>
    <w:p w:rsidR="0091337B" w:rsidRPr="0091337B" w:rsidRDefault="0091337B" w:rsidP="0091337B">
      <w:pPr>
        <w:shd w:val="clear" w:color="auto" w:fill="FFFFFF"/>
        <w:spacing w:before="72" w:after="60" w:line="336" w:lineRule="atLeast"/>
        <w:outlineLvl w:val="3"/>
        <w:rPr>
          <w:rFonts w:ascii="Arial" w:eastAsia="Times New Roman" w:hAnsi="Arial" w:cs="Arial"/>
          <w:b/>
          <w:bCs/>
          <w:color w:val="000000"/>
          <w:sz w:val="21"/>
          <w:szCs w:val="21"/>
          <w:lang w:eastAsia="es-AR"/>
        </w:rPr>
      </w:pPr>
      <w:r w:rsidRPr="0091337B">
        <w:rPr>
          <w:rFonts w:ascii="Arial" w:eastAsia="Times New Roman" w:hAnsi="Arial" w:cs="Arial"/>
          <w:b/>
          <w:bCs/>
          <w:color w:val="000000"/>
          <w:sz w:val="21"/>
          <w:szCs w:val="21"/>
          <w:lang w:eastAsia="es-AR"/>
        </w:rPr>
        <w:t>Definiciones vinculadas a la informática</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En el nuevo ordenamiento se establece que el término "</w:t>
      </w:r>
      <w:r w:rsidRPr="0091337B">
        <w:rPr>
          <w:rFonts w:ascii="Arial" w:eastAsia="Times New Roman" w:hAnsi="Arial" w:cs="Arial"/>
          <w:color w:val="0B0080"/>
          <w:sz w:val="21"/>
          <w:szCs w:val="21"/>
          <w:u w:val="single"/>
          <w:lang w:eastAsia="es-AR"/>
        </w:rPr>
        <w:t>documento</w:t>
      </w:r>
      <w:r w:rsidRPr="0091337B">
        <w:rPr>
          <w:rFonts w:ascii="Arial" w:eastAsia="Times New Roman" w:hAnsi="Arial" w:cs="Arial"/>
          <w:color w:val="252525"/>
          <w:sz w:val="21"/>
          <w:szCs w:val="21"/>
          <w:lang w:eastAsia="es-AR"/>
        </w:rPr>
        <w:t>" comprende toda representación de actos o hechos, con independencia del soporte utilizado para su fijación, almacenamiento, archivo o transmisión (art. 77 Código Penal).</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Los términos "</w:t>
      </w:r>
      <w:r w:rsidRPr="0091337B">
        <w:rPr>
          <w:rFonts w:ascii="Arial" w:eastAsia="Times New Roman" w:hAnsi="Arial" w:cs="Arial"/>
          <w:color w:val="0B0080"/>
          <w:sz w:val="21"/>
          <w:szCs w:val="21"/>
          <w:u w:val="single"/>
          <w:lang w:eastAsia="es-AR"/>
        </w:rPr>
        <w:t>firma</w:t>
      </w:r>
      <w:r w:rsidRPr="0091337B">
        <w:rPr>
          <w:rFonts w:ascii="Arial" w:eastAsia="Times New Roman" w:hAnsi="Arial" w:cs="Arial"/>
          <w:color w:val="252525"/>
          <w:sz w:val="21"/>
          <w:szCs w:val="21"/>
          <w:lang w:eastAsia="es-AR"/>
        </w:rPr>
        <w:t>" y "suscripción" comprenden la </w:t>
      </w:r>
      <w:r w:rsidRPr="0091337B">
        <w:rPr>
          <w:rFonts w:ascii="Arial" w:eastAsia="Times New Roman" w:hAnsi="Arial" w:cs="Arial"/>
          <w:color w:val="0B0080"/>
          <w:sz w:val="21"/>
          <w:szCs w:val="21"/>
          <w:u w:val="single"/>
          <w:lang w:eastAsia="es-AR"/>
        </w:rPr>
        <w:t>firma digital</w:t>
      </w:r>
      <w:r w:rsidRPr="0091337B">
        <w:rPr>
          <w:rFonts w:ascii="Arial" w:eastAsia="Times New Roman" w:hAnsi="Arial" w:cs="Arial"/>
          <w:color w:val="252525"/>
          <w:sz w:val="21"/>
          <w:szCs w:val="21"/>
          <w:lang w:eastAsia="es-AR"/>
        </w:rPr>
        <w:t>, la creación de una firma digital o firmar digitalmente (art. 77 Código Penal).</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Los términos "instrumento privado" y "certificado" comprenden el documento digital firmado digitalmente (art. 77 Código Penal).</w:t>
      </w:r>
    </w:p>
    <w:p w:rsidR="0091337B" w:rsidRPr="0091337B" w:rsidRDefault="0091337B" w:rsidP="0091337B">
      <w:pPr>
        <w:shd w:val="clear" w:color="auto" w:fill="FFFFFF"/>
        <w:spacing w:before="120" w:after="120" w:line="336" w:lineRule="atLeast"/>
        <w:rPr>
          <w:rFonts w:ascii="Arial" w:eastAsia="Times New Roman" w:hAnsi="Arial" w:cs="Arial"/>
          <w:color w:val="252525"/>
          <w:sz w:val="21"/>
          <w:szCs w:val="21"/>
          <w:lang w:eastAsia="es-AR"/>
        </w:rPr>
      </w:pPr>
      <w:r w:rsidRPr="0091337B">
        <w:rPr>
          <w:rFonts w:ascii="Arial" w:eastAsia="Times New Roman" w:hAnsi="Arial" w:cs="Arial"/>
          <w:color w:val="252525"/>
          <w:sz w:val="21"/>
          <w:szCs w:val="21"/>
          <w:lang w:eastAsia="es-AR"/>
        </w:rPr>
        <w:t>Cuando el autor sea funcionario público sufrirá, además, pena de inhabilitación especial de un (1) a cuatro (4) años.</w:t>
      </w:r>
    </w:p>
    <w:p w:rsidR="0091337B" w:rsidRDefault="0091337B" w:rsidP="003E62E5">
      <w:pPr>
        <w:shd w:val="clear" w:color="auto" w:fill="FFFFFF"/>
        <w:spacing w:before="72" w:after="60" w:line="336" w:lineRule="atLeast"/>
        <w:outlineLvl w:val="3"/>
        <w:rPr>
          <w:rFonts w:ascii="Arial" w:eastAsia="Times New Roman" w:hAnsi="Arial" w:cs="Arial"/>
          <w:b/>
          <w:bCs/>
          <w:color w:val="000000"/>
          <w:sz w:val="21"/>
          <w:szCs w:val="21"/>
          <w:lang w:eastAsia="es-AR"/>
        </w:rPr>
      </w:pPr>
      <w:r w:rsidRPr="0091337B">
        <w:rPr>
          <w:rFonts w:ascii="Arial" w:eastAsia="Times New Roman" w:hAnsi="Arial" w:cs="Arial"/>
          <w:b/>
          <w:bCs/>
          <w:color w:val="000000"/>
          <w:sz w:val="21"/>
          <w:szCs w:val="21"/>
          <w:lang w:eastAsia="es-AR"/>
        </w:rPr>
        <w:t xml:space="preserve">Delitos </w:t>
      </w:r>
    </w:p>
    <w:p w:rsidR="003E62E5" w:rsidRDefault="003E62E5" w:rsidP="003E62E5">
      <w:pPr>
        <w:shd w:val="clear" w:color="auto" w:fill="FFFFFF"/>
        <w:spacing w:before="72" w:after="60" w:line="336" w:lineRule="atLeast"/>
        <w:outlineLvl w:val="3"/>
        <w:rPr>
          <w:rFonts w:ascii="Arial" w:eastAsia="Times New Roman" w:hAnsi="Arial" w:cs="Arial"/>
          <w:b/>
          <w:bCs/>
          <w:color w:val="000000"/>
          <w:sz w:val="21"/>
          <w:szCs w:val="21"/>
          <w:lang w:eastAsia="es-AR"/>
        </w:rPr>
      </w:pPr>
    </w:p>
    <w:p w:rsidR="003E62E5" w:rsidRPr="003E62E5" w:rsidRDefault="003E62E5" w:rsidP="003E62E5">
      <w:pPr>
        <w:shd w:val="clear" w:color="auto" w:fill="FFFFFF"/>
        <w:spacing w:before="72" w:after="60" w:line="336" w:lineRule="atLeast"/>
        <w:outlineLvl w:val="3"/>
        <w:rPr>
          <w:rFonts w:ascii="Arial" w:eastAsia="Times New Roman" w:hAnsi="Arial" w:cs="Arial"/>
          <w:b/>
          <w:bCs/>
          <w:color w:val="000000"/>
          <w:sz w:val="21"/>
          <w:szCs w:val="21"/>
          <w:lang w:eastAsia="es-AR"/>
        </w:rPr>
      </w:pPr>
      <w:r>
        <w:rPr>
          <w:rFonts w:ascii="Arial" w:eastAsia="Times New Roman" w:hAnsi="Arial" w:cs="Arial"/>
          <w:b/>
          <w:bCs/>
          <w:color w:val="000000"/>
          <w:sz w:val="21"/>
          <w:szCs w:val="21"/>
          <w:lang w:eastAsia="es-AR"/>
        </w:rPr>
        <w:t xml:space="preserve">Contra menores Artículo 128 </w:t>
      </w:r>
      <w:r w:rsidRPr="003E62E5">
        <w:rPr>
          <w:rFonts w:ascii="Arial" w:eastAsia="Times New Roman" w:hAnsi="Arial" w:cs="Arial"/>
          <w:b/>
          <w:bCs/>
          <w:color w:val="000000"/>
          <w:sz w:val="21"/>
          <w:szCs w:val="21"/>
          <w:lang w:eastAsia="es-AR"/>
        </w:rPr>
        <w:t>6 meses a 4 años</w:t>
      </w:r>
    </w:p>
    <w:p w:rsidR="003E62E5" w:rsidRPr="003E62E5" w:rsidRDefault="003E62E5" w:rsidP="003E62E5">
      <w:pPr>
        <w:shd w:val="clear" w:color="auto" w:fill="FFFFFF"/>
        <w:spacing w:before="72" w:after="60" w:line="336" w:lineRule="atLeast"/>
        <w:outlineLvl w:val="3"/>
        <w:rPr>
          <w:rFonts w:ascii="Arial" w:eastAsia="Times New Roman" w:hAnsi="Arial" w:cs="Arial"/>
          <w:b/>
          <w:bCs/>
          <w:color w:val="000000"/>
          <w:sz w:val="21"/>
          <w:szCs w:val="21"/>
          <w:lang w:eastAsia="es-AR"/>
        </w:rPr>
      </w:pPr>
      <w:r w:rsidRPr="003E62E5">
        <w:rPr>
          <w:rFonts w:ascii="Arial" w:eastAsia="Times New Roman" w:hAnsi="Arial" w:cs="Arial"/>
          <w:b/>
          <w:bCs/>
          <w:color w:val="000000"/>
          <w:sz w:val="21"/>
          <w:szCs w:val="21"/>
          <w:lang w:eastAsia="es-AR"/>
        </w:rPr>
        <w:t>Protecció</w:t>
      </w:r>
      <w:r>
        <w:rPr>
          <w:rFonts w:ascii="Arial" w:eastAsia="Times New Roman" w:hAnsi="Arial" w:cs="Arial"/>
          <w:b/>
          <w:bCs/>
          <w:color w:val="000000"/>
          <w:sz w:val="21"/>
          <w:szCs w:val="21"/>
          <w:lang w:eastAsia="es-AR"/>
        </w:rPr>
        <w:t>n de la privacidad</w:t>
      </w:r>
      <w:r>
        <w:rPr>
          <w:rFonts w:ascii="Arial" w:eastAsia="Times New Roman" w:hAnsi="Arial" w:cs="Arial"/>
          <w:b/>
          <w:bCs/>
          <w:color w:val="000000"/>
          <w:sz w:val="21"/>
          <w:szCs w:val="21"/>
          <w:lang w:eastAsia="es-AR"/>
        </w:rPr>
        <w:tab/>
        <w:t xml:space="preserve">Artículo 153 </w:t>
      </w:r>
      <w:r w:rsidRPr="003E62E5">
        <w:rPr>
          <w:rFonts w:ascii="Arial" w:eastAsia="Times New Roman" w:hAnsi="Arial" w:cs="Arial"/>
          <w:b/>
          <w:bCs/>
          <w:color w:val="000000"/>
          <w:sz w:val="21"/>
          <w:szCs w:val="21"/>
          <w:lang w:eastAsia="es-AR"/>
        </w:rPr>
        <w:t>15 días a 6 meses</w:t>
      </w:r>
    </w:p>
    <w:p w:rsidR="003E62E5" w:rsidRPr="003E62E5" w:rsidRDefault="003E62E5" w:rsidP="003E62E5">
      <w:pPr>
        <w:shd w:val="clear" w:color="auto" w:fill="FFFFFF"/>
        <w:spacing w:before="72" w:after="60" w:line="336" w:lineRule="atLeast"/>
        <w:outlineLvl w:val="3"/>
        <w:rPr>
          <w:rFonts w:ascii="Arial" w:eastAsia="Times New Roman" w:hAnsi="Arial" w:cs="Arial"/>
          <w:b/>
          <w:bCs/>
          <w:color w:val="000000"/>
          <w:sz w:val="21"/>
          <w:szCs w:val="21"/>
          <w:lang w:eastAsia="es-AR"/>
        </w:rPr>
      </w:pPr>
      <w:r w:rsidRPr="003E62E5">
        <w:rPr>
          <w:rFonts w:ascii="Arial" w:eastAsia="Times New Roman" w:hAnsi="Arial" w:cs="Arial"/>
          <w:b/>
          <w:bCs/>
          <w:color w:val="000000"/>
          <w:sz w:val="21"/>
          <w:szCs w:val="21"/>
          <w:lang w:eastAsia="es-AR"/>
        </w:rPr>
        <w:t>Articulo 157</w:t>
      </w:r>
      <w:r w:rsidRPr="003E62E5">
        <w:rPr>
          <w:rFonts w:ascii="Arial" w:eastAsia="Times New Roman" w:hAnsi="Arial" w:cs="Arial"/>
          <w:b/>
          <w:bCs/>
          <w:color w:val="000000"/>
          <w:sz w:val="21"/>
          <w:szCs w:val="21"/>
          <w:lang w:eastAsia="es-AR"/>
        </w:rPr>
        <w:tab/>
        <w:t>1 mes a 2 años</w:t>
      </w:r>
    </w:p>
    <w:p w:rsidR="003E62E5" w:rsidRPr="003E62E5" w:rsidRDefault="003E62E5" w:rsidP="003E62E5">
      <w:pPr>
        <w:shd w:val="clear" w:color="auto" w:fill="FFFFFF"/>
        <w:spacing w:before="72" w:after="60" w:line="336" w:lineRule="atLeast"/>
        <w:outlineLvl w:val="3"/>
        <w:rPr>
          <w:rFonts w:ascii="Arial" w:eastAsia="Times New Roman" w:hAnsi="Arial" w:cs="Arial"/>
          <w:b/>
          <w:bCs/>
          <w:color w:val="000000"/>
          <w:sz w:val="21"/>
          <w:szCs w:val="21"/>
          <w:lang w:eastAsia="es-AR"/>
        </w:rPr>
      </w:pPr>
      <w:r w:rsidRPr="003E62E5">
        <w:rPr>
          <w:rFonts w:ascii="Arial" w:eastAsia="Times New Roman" w:hAnsi="Arial" w:cs="Arial"/>
          <w:b/>
          <w:bCs/>
          <w:color w:val="000000"/>
          <w:sz w:val="21"/>
          <w:szCs w:val="21"/>
          <w:lang w:eastAsia="es-AR"/>
        </w:rPr>
        <w:t>Contra la propiedad</w:t>
      </w:r>
      <w:r w:rsidRPr="003E62E5">
        <w:rPr>
          <w:rFonts w:ascii="Arial" w:eastAsia="Times New Roman" w:hAnsi="Arial" w:cs="Arial"/>
          <w:b/>
          <w:bCs/>
          <w:color w:val="000000"/>
          <w:sz w:val="21"/>
          <w:szCs w:val="21"/>
          <w:lang w:eastAsia="es-AR"/>
        </w:rPr>
        <w:tab/>
        <w:t>Artículo 173</w:t>
      </w:r>
    </w:p>
    <w:p w:rsidR="003E62E5" w:rsidRPr="003E62E5" w:rsidRDefault="003E62E5" w:rsidP="003E62E5">
      <w:pPr>
        <w:shd w:val="clear" w:color="auto" w:fill="FFFFFF"/>
        <w:spacing w:before="72" w:after="60" w:line="336" w:lineRule="atLeast"/>
        <w:outlineLvl w:val="3"/>
        <w:rPr>
          <w:rFonts w:ascii="Arial" w:eastAsia="Times New Roman" w:hAnsi="Arial" w:cs="Arial"/>
          <w:b/>
          <w:bCs/>
          <w:color w:val="000000"/>
          <w:sz w:val="21"/>
          <w:szCs w:val="21"/>
          <w:lang w:eastAsia="es-AR"/>
        </w:rPr>
      </w:pPr>
      <w:r w:rsidRPr="003E62E5">
        <w:rPr>
          <w:rFonts w:ascii="Arial" w:eastAsia="Times New Roman" w:hAnsi="Arial" w:cs="Arial"/>
          <w:b/>
          <w:bCs/>
          <w:color w:val="000000"/>
          <w:sz w:val="21"/>
          <w:szCs w:val="21"/>
          <w:lang w:eastAsia="es-AR"/>
        </w:rPr>
        <w:t>Artículo 183</w:t>
      </w:r>
    </w:p>
    <w:p w:rsidR="003E62E5" w:rsidRPr="003E62E5" w:rsidRDefault="003E62E5" w:rsidP="003E62E5">
      <w:pPr>
        <w:shd w:val="clear" w:color="auto" w:fill="FFFFFF"/>
        <w:spacing w:before="72" w:after="60" w:line="336" w:lineRule="atLeast"/>
        <w:outlineLvl w:val="3"/>
        <w:rPr>
          <w:rFonts w:ascii="Arial" w:eastAsia="Times New Roman" w:hAnsi="Arial" w:cs="Arial"/>
          <w:b/>
          <w:bCs/>
          <w:color w:val="000000"/>
          <w:sz w:val="21"/>
          <w:szCs w:val="21"/>
          <w:lang w:eastAsia="es-AR"/>
        </w:rPr>
      </w:pPr>
      <w:r w:rsidRPr="003E62E5">
        <w:rPr>
          <w:rFonts w:ascii="Arial" w:eastAsia="Times New Roman" w:hAnsi="Arial" w:cs="Arial"/>
          <w:b/>
          <w:bCs/>
          <w:color w:val="000000"/>
          <w:sz w:val="21"/>
          <w:szCs w:val="21"/>
          <w:lang w:eastAsia="es-AR"/>
        </w:rPr>
        <w:t>Artículo 184</w:t>
      </w:r>
      <w:r w:rsidRPr="003E62E5">
        <w:rPr>
          <w:rFonts w:ascii="Arial" w:eastAsia="Times New Roman" w:hAnsi="Arial" w:cs="Arial"/>
          <w:b/>
          <w:bCs/>
          <w:color w:val="000000"/>
          <w:sz w:val="21"/>
          <w:szCs w:val="21"/>
          <w:lang w:eastAsia="es-AR"/>
        </w:rPr>
        <w:tab/>
        <w:t>3 meses a 4 años</w:t>
      </w:r>
    </w:p>
    <w:p w:rsidR="003E62E5" w:rsidRPr="003E62E5" w:rsidRDefault="003E62E5" w:rsidP="003E62E5">
      <w:pPr>
        <w:shd w:val="clear" w:color="auto" w:fill="FFFFFF"/>
        <w:spacing w:before="72" w:after="60" w:line="336" w:lineRule="atLeast"/>
        <w:outlineLvl w:val="3"/>
        <w:rPr>
          <w:rFonts w:ascii="Arial" w:eastAsia="Times New Roman" w:hAnsi="Arial" w:cs="Arial"/>
          <w:b/>
          <w:bCs/>
          <w:color w:val="000000"/>
          <w:sz w:val="21"/>
          <w:szCs w:val="21"/>
          <w:lang w:eastAsia="es-AR"/>
        </w:rPr>
      </w:pPr>
      <w:r w:rsidRPr="003E62E5">
        <w:rPr>
          <w:rFonts w:ascii="Arial" w:eastAsia="Times New Roman" w:hAnsi="Arial" w:cs="Arial"/>
          <w:b/>
          <w:bCs/>
          <w:color w:val="000000"/>
          <w:sz w:val="21"/>
          <w:szCs w:val="21"/>
          <w:lang w:eastAsia="es-AR"/>
        </w:rPr>
        <w:t xml:space="preserve">Contra </w:t>
      </w:r>
      <w:r>
        <w:rPr>
          <w:rFonts w:ascii="Arial" w:eastAsia="Times New Roman" w:hAnsi="Arial" w:cs="Arial"/>
          <w:b/>
          <w:bCs/>
          <w:color w:val="000000"/>
          <w:sz w:val="21"/>
          <w:szCs w:val="21"/>
          <w:lang w:eastAsia="es-AR"/>
        </w:rPr>
        <w:t>las comunicaciones</w:t>
      </w:r>
      <w:r>
        <w:rPr>
          <w:rFonts w:ascii="Arial" w:eastAsia="Times New Roman" w:hAnsi="Arial" w:cs="Arial"/>
          <w:b/>
          <w:bCs/>
          <w:color w:val="000000"/>
          <w:sz w:val="21"/>
          <w:szCs w:val="21"/>
          <w:lang w:eastAsia="es-AR"/>
        </w:rPr>
        <w:tab/>
        <w:t xml:space="preserve">Artículo 197 </w:t>
      </w:r>
      <w:r w:rsidRPr="003E62E5">
        <w:rPr>
          <w:rFonts w:ascii="Arial" w:eastAsia="Times New Roman" w:hAnsi="Arial" w:cs="Arial"/>
          <w:b/>
          <w:bCs/>
          <w:color w:val="000000"/>
          <w:sz w:val="21"/>
          <w:szCs w:val="21"/>
          <w:lang w:eastAsia="es-AR"/>
        </w:rPr>
        <w:t>6 meses a 2 años</w:t>
      </w:r>
    </w:p>
    <w:p w:rsidR="003E62E5" w:rsidRDefault="003E62E5" w:rsidP="003E62E5">
      <w:pPr>
        <w:shd w:val="clear" w:color="auto" w:fill="FFFFFF"/>
        <w:spacing w:before="72" w:after="60" w:line="336" w:lineRule="atLeast"/>
        <w:outlineLvl w:val="3"/>
        <w:rPr>
          <w:rFonts w:ascii="Arial" w:eastAsia="Times New Roman" w:hAnsi="Arial" w:cs="Arial"/>
          <w:b/>
          <w:bCs/>
          <w:color w:val="000000"/>
          <w:sz w:val="21"/>
          <w:szCs w:val="21"/>
          <w:lang w:eastAsia="es-AR"/>
        </w:rPr>
      </w:pPr>
      <w:r w:rsidRPr="003E62E5">
        <w:rPr>
          <w:rFonts w:ascii="Arial" w:eastAsia="Times New Roman" w:hAnsi="Arial" w:cs="Arial"/>
          <w:b/>
          <w:bCs/>
          <w:color w:val="000000"/>
          <w:sz w:val="21"/>
          <w:szCs w:val="21"/>
          <w:lang w:eastAsia="es-AR"/>
        </w:rPr>
        <w:t>Contr</w:t>
      </w:r>
      <w:r>
        <w:rPr>
          <w:rFonts w:ascii="Arial" w:eastAsia="Times New Roman" w:hAnsi="Arial" w:cs="Arial"/>
          <w:b/>
          <w:bCs/>
          <w:color w:val="000000"/>
          <w:sz w:val="21"/>
          <w:szCs w:val="21"/>
          <w:lang w:eastAsia="es-AR"/>
        </w:rPr>
        <w:t xml:space="preserve">a la administración de justicia </w:t>
      </w:r>
      <w:r w:rsidRPr="003E62E5">
        <w:rPr>
          <w:rFonts w:ascii="Arial" w:eastAsia="Times New Roman" w:hAnsi="Arial" w:cs="Arial"/>
          <w:b/>
          <w:bCs/>
          <w:color w:val="000000"/>
          <w:sz w:val="21"/>
          <w:szCs w:val="21"/>
          <w:lang w:eastAsia="es-AR"/>
        </w:rPr>
        <w:t>Artículo 255</w:t>
      </w:r>
      <w:r w:rsidRPr="003E62E5">
        <w:rPr>
          <w:rFonts w:ascii="Arial" w:eastAsia="Times New Roman" w:hAnsi="Arial" w:cs="Arial"/>
          <w:b/>
          <w:bCs/>
          <w:color w:val="000000"/>
          <w:sz w:val="21"/>
          <w:szCs w:val="21"/>
          <w:lang w:eastAsia="es-AR"/>
        </w:rPr>
        <w:tab/>
        <w:t>1 mes a 4 años</w:t>
      </w:r>
    </w:p>
    <w:p w:rsidR="00DE0773" w:rsidRDefault="00DE0773" w:rsidP="0091337B">
      <w:pPr>
        <w:shd w:val="clear" w:color="auto" w:fill="FFFFFF"/>
        <w:spacing w:before="72" w:after="60" w:line="336" w:lineRule="atLeast"/>
        <w:outlineLvl w:val="3"/>
        <w:rPr>
          <w:rFonts w:ascii="Arial" w:eastAsia="Times New Roman" w:hAnsi="Arial" w:cs="Arial"/>
          <w:b/>
          <w:bCs/>
          <w:color w:val="000000"/>
          <w:sz w:val="21"/>
          <w:szCs w:val="21"/>
          <w:lang w:eastAsia="es-AR"/>
        </w:rPr>
      </w:pPr>
      <w:r>
        <w:rPr>
          <w:rFonts w:ascii="Arial" w:eastAsia="Times New Roman" w:hAnsi="Arial" w:cs="Arial"/>
          <w:b/>
          <w:bCs/>
          <w:color w:val="000000"/>
          <w:sz w:val="21"/>
          <w:szCs w:val="21"/>
          <w:lang w:eastAsia="es-AR"/>
        </w:rPr>
        <w:br w:type="page"/>
      </w:r>
    </w:p>
    <w:tbl>
      <w:tblPr>
        <w:tblStyle w:val="Tablaconcuadrcula"/>
        <w:tblW w:w="5000" w:type="pct"/>
        <w:tblLook w:val="04A0"/>
      </w:tblPr>
      <w:tblGrid>
        <w:gridCol w:w="1216"/>
        <w:gridCol w:w="1659"/>
        <w:gridCol w:w="1130"/>
        <w:gridCol w:w="1132"/>
        <w:gridCol w:w="1130"/>
        <w:gridCol w:w="1132"/>
        <w:gridCol w:w="1655"/>
      </w:tblGrid>
      <w:tr w:rsidR="00DE0773" w:rsidRPr="001A1831" w:rsidTr="00CE12DD">
        <w:trPr>
          <w:trHeight w:val="558"/>
        </w:trPr>
        <w:tc>
          <w:tcPr>
            <w:tcW w:w="1588" w:type="pct"/>
            <w:gridSpan w:val="2"/>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lastRenderedPageBreak/>
              <w:t>Robert Morris</w:t>
            </w:r>
          </w:p>
        </w:tc>
        <w:tc>
          <w:tcPr>
            <w:tcW w:w="1249" w:type="pct"/>
            <w:gridSpan w:val="2"/>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 xml:space="preserve">Vladimir </w:t>
            </w:r>
            <w:proofErr w:type="spellStart"/>
            <w:r w:rsidRPr="001A1831">
              <w:rPr>
                <w:rFonts w:ascii="Comic Sans MS" w:hAnsi="Comic Sans MS"/>
                <w:b/>
                <w:i/>
              </w:rPr>
              <w:t>Levin</w:t>
            </w:r>
            <w:proofErr w:type="spellEnd"/>
          </w:p>
        </w:tc>
        <w:tc>
          <w:tcPr>
            <w:tcW w:w="1249" w:type="pct"/>
            <w:gridSpan w:val="2"/>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 xml:space="preserve">Vice </w:t>
            </w:r>
            <w:proofErr w:type="spellStart"/>
            <w:r w:rsidRPr="001A1831">
              <w:rPr>
                <w:rFonts w:ascii="Comic Sans MS" w:hAnsi="Comic Sans MS"/>
                <w:b/>
                <w:i/>
              </w:rPr>
              <w:t>Miskovic</w:t>
            </w:r>
            <w:proofErr w:type="spellEnd"/>
          </w:p>
        </w:tc>
        <w:tc>
          <w:tcPr>
            <w:tcW w:w="914" w:type="pct"/>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Adrián Lamo</w:t>
            </w:r>
          </w:p>
        </w:tc>
      </w:tr>
      <w:tr w:rsidR="00DE0773" w:rsidRPr="001A1831" w:rsidTr="00CE12DD">
        <w:trPr>
          <w:cantSplit/>
          <w:trHeight w:val="620"/>
        </w:trPr>
        <w:tc>
          <w:tcPr>
            <w:tcW w:w="672" w:type="pct"/>
            <w:shd w:val="clear" w:color="auto" w:fill="auto"/>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1988</w:t>
            </w:r>
          </w:p>
        </w:tc>
        <w:tc>
          <w:tcPr>
            <w:tcW w:w="916" w:type="pct"/>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1990</w:t>
            </w:r>
          </w:p>
        </w:tc>
        <w:tc>
          <w:tcPr>
            <w:tcW w:w="624" w:type="pct"/>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1994</w:t>
            </w:r>
          </w:p>
        </w:tc>
        <w:tc>
          <w:tcPr>
            <w:tcW w:w="625" w:type="pct"/>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1996</w:t>
            </w:r>
          </w:p>
        </w:tc>
        <w:tc>
          <w:tcPr>
            <w:tcW w:w="624" w:type="pct"/>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1997</w:t>
            </w:r>
          </w:p>
        </w:tc>
        <w:tc>
          <w:tcPr>
            <w:tcW w:w="625" w:type="pct"/>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2000</w:t>
            </w:r>
          </w:p>
        </w:tc>
        <w:tc>
          <w:tcPr>
            <w:tcW w:w="914" w:type="pct"/>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2004</w:t>
            </w:r>
          </w:p>
        </w:tc>
        <w:bookmarkStart w:id="0" w:name="_GoBack"/>
        <w:bookmarkEnd w:id="0"/>
      </w:tr>
      <w:tr w:rsidR="00DE0773" w:rsidRPr="001A1831" w:rsidTr="00CE12DD">
        <w:trPr>
          <w:cantSplit/>
          <w:trHeight w:val="620"/>
        </w:trPr>
        <w:tc>
          <w:tcPr>
            <w:tcW w:w="672" w:type="pct"/>
            <w:shd w:val="clear" w:color="auto" w:fill="auto"/>
          </w:tcPr>
          <w:p w:rsidR="00DE0773" w:rsidRPr="001A1831" w:rsidRDefault="00DE0773" w:rsidP="00CE12DD">
            <w:pPr>
              <w:spacing w:beforeLines="100" w:afterLines="100"/>
              <w:jc w:val="center"/>
              <w:rPr>
                <w:rFonts w:ascii="Comic Sans MS" w:hAnsi="Comic Sans MS"/>
                <w:b/>
                <w:i/>
              </w:rPr>
            </w:pPr>
          </w:p>
        </w:tc>
        <w:tc>
          <w:tcPr>
            <w:tcW w:w="916" w:type="pct"/>
            <w:shd w:val="clear" w:color="auto" w:fill="auto"/>
            <w:vAlign w:val="center"/>
          </w:tcPr>
          <w:p w:rsidR="00DE0773" w:rsidRPr="001A1831" w:rsidRDefault="00DE0773" w:rsidP="00CE12DD">
            <w:pPr>
              <w:spacing w:beforeLines="100" w:afterLines="100"/>
              <w:jc w:val="center"/>
              <w:rPr>
                <w:rFonts w:ascii="Comic Sans MS" w:hAnsi="Comic Sans MS"/>
                <w:b/>
                <w:i/>
              </w:rPr>
            </w:pPr>
          </w:p>
        </w:tc>
        <w:tc>
          <w:tcPr>
            <w:tcW w:w="624" w:type="pct"/>
            <w:shd w:val="clear" w:color="auto" w:fill="auto"/>
            <w:vAlign w:val="center"/>
          </w:tcPr>
          <w:p w:rsidR="00DE0773" w:rsidRPr="001A1831" w:rsidRDefault="00DE0773" w:rsidP="00CE12DD">
            <w:pPr>
              <w:spacing w:beforeLines="100" w:afterLines="100"/>
              <w:jc w:val="center"/>
              <w:rPr>
                <w:rFonts w:ascii="Comic Sans MS" w:hAnsi="Comic Sans MS"/>
                <w:b/>
                <w:i/>
              </w:rPr>
            </w:pPr>
          </w:p>
        </w:tc>
        <w:tc>
          <w:tcPr>
            <w:tcW w:w="625" w:type="pct"/>
            <w:shd w:val="clear" w:color="auto" w:fill="auto"/>
            <w:vAlign w:val="center"/>
          </w:tcPr>
          <w:p w:rsidR="00DE0773" w:rsidRPr="001A1831" w:rsidRDefault="00DE0773" w:rsidP="00CE12DD">
            <w:pPr>
              <w:spacing w:beforeLines="100" w:afterLines="100"/>
              <w:jc w:val="center"/>
              <w:rPr>
                <w:rFonts w:ascii="Comic Sans MS" w:hAnsi="Comic Sans MS"/>
                <w:b/>
                <w:i/>
              </w:rPr>
            </w:pPr>
          </w:p>
        </w:tc>
        <w:tc>
          <w:tcPr>
            <w:tcW w:w="624" w:type="pct"/>
            <w:shd w:val="clear" w:color="auto" w:fill="auto"/>
            <w:vAlign w:val="center"/>
          </w:tcPr>
          <w:p w:rsidR="00DE0773" w:rsidRPr="001A1831" w:rsidRDefault="00DE0773" w:rsidP="00CE12DD">
            <w:pPr>
              <w:spacing w:beforeLines="100" w:afterLines="100"/>
              <w:jc w:val="center"/>
              <w:rPr>
                <w:rFonts w:ascii="Comic Sans MS" w:hAnsi="Comic Sans MS"/>
                <w:b/>
                <w:i/>
              </w:rPr>
            </w:pPr>
          </w:p>
        </w:tc>
        <w:tc>
          <w:tcPr>
            <w:tcW w:w="625" w:type="pct"/>
            <w:shd w:val="clear" w:color="auto" w:fill="auto"/>
            <w:vAlign w:val="center"/>
          </w:tcPr>
          <w:p w:rsidR="00DE0773" w:rsidRPr="001A1831" w:rsidRDefault="00DE0773" w:rsidP="00CE12DD">
            <w:pPr>
              <w:spacing w:beforeLines="100" w:afterLines="100"/>
              <w:jc w:val="center"/>
              <w:rPr>
                <w:rFonts w:ascii="Comic Sans MS" w:hAnsi="Comic Sans MS"/>
                <w:b/>
                <w:i/>
              </w:rPr>
            </w:pPr>
          </w:p>
        </w:tc>
        <w:tc>
          <w:tcPr>
            <w:tcW w:w="914" w:type="pct"/>
            <w:shd w:val="clear" w:color="auto" w:fill="auto"/>
            <w:vAlign w:val="center"/>
          </w:tcPr>
          <w:p w:rsidR="00DE0773" w:rsidRPr="001A1831" w:rsidRDefault="00DE0773" w:rsidP="00CE12DD">
            <w:pPr>
              <w:spacing w:beforeLines="100" w:afterLines="100"/>
              <w:jc w:val="center"/>
              <w:rPr>
                <w:rFonts w:ascii="Comic Sans MS" w:hAnsi="Comic Sans MS"/>
                <w:b/>
                <w:i/>
              </w:rPr>
            </w:pPr>
          </w:p>
        </w:tc>
      </w:tr>
      <w:tr w:rsidR="00DE0773" w:rsidRPr="001A1831" w:rsidTr="00CE12DD">
        <w:trPr>
          <w:trHeight w:val="660"/>
        </w:trPr>
        <w:tc>
          <w:tcPr>
            <w:tcW w:w="672" w:type="pct"/>
            <w:shd w:val="clear" w:color="auto" w:fill="auto"/>
          </w:tcPr>
          <w:p w:rsidR="00DE0773" w:rsidRPr="001A1831" w:rsidRDefault="00DE0773" w:rsidP="00CE12DD">
            <w:pPr>
              <w:spacing w:beforeLines="100" w:afterLines="100"/>
              <w:jc w:val="center"/>
              <w:rPr>
                <w:rFonts w:ascii="Comic Sans MS" w:hAnsi="Comic Sans MS"/>
                <w:b/>
                <w:i/>
              </w:rPr>
            </w:pPr>
          </w:p>
        </w:tc>
        <w:tc>
          <w:tcPr>
            <w:tcW w:w="916" w:type="pct"/>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 xml:space="preserve">Kevin </w:t>
            </w:r>
            <w:proofErr w:type="spellStart"/>
            <w:r w:rsidRPr="001A1831">
              <w:rPr>
                <w:rFonts w:ascii="Comic Sans MS" w:hAnsi="Comic Sans MS"/>
                <w:b/>
                <w:i/>
              </w:rPr>
              <w:t>Poulsen</w:t>
            </w:r>
            <w:proofErr w:type="spellEnd"/>
          </w:p>
        </w:tc>
        <w:tc>
          <w:tcPr>
            <w:tcW w:w="1" w:type="pct"/>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 xml:space="preserve">Timothy </w:t>
            </w:r>
            <w:proofErr w:type="spellStart"/>
            <w:r w:rsidRPr="001A1831">
              <w:rPr>
                <w:rFonts w:ascii="Comic Sans MS" w:hAnsi="Comic Sans MS"/>
                <w:b/>
                <w:i/>
              </w:rPr>
              <w:t>LLoyd</w:t>
            </w:r>
            <w:proofErr w:type="spellEnd"/>
          </w:p>
        </w:tc>
        <w:tc>
          <w:tcPr>
            <w:tcW w:w="1" w:type="pct"/>
            <w:shd w:val="clear" w:color="auto" w:fill="auto"/>
            <w:vAlign w:val="center"/>
          </w:tcPr>
          <w:p w:rsidR="00DE0773" w:rsidRPr="001A1831" w:rsidRDefault="00DE0773" w:rsidP="00CE12DD">
            <w:pPr>
              <w:spacing w:beforeLines="100" w:afterLines="100"/>
              <w:jc w:val="center"/>
              <w:rPr>
                <w:rFonts w:ascii="Comic Sans MS" w:hAnsi="Comic Sans MS"/>
                <w:b/>
                <w:i/>
              </w:rPr>
            </w:pPr>
          </w:p>
        </w:tc>
        <w:tc>
          <w:tcPr>
            <w:tcW w:w="1" w:type="pct"/>
            <w:shd w:val="clear" w:color="auto" w:fill="auto"/>
            <w:vAlign w:val="center"/>
          </w:tcPr>
          <w:p w:rsidR="00DE0773" w:rsidRPr="001A1831" w:rsidRDefault="00DE0773" w:rsidP="00CE12DD">
            <w:pPr>
              <w:spacing w:beforeLines="100" w:afterLines="100"/>
              <w:jc w:val="center"/>
              <w:rPr>
                <w:rFonts w:ascii="Comic Sans MS" w:hAnsi="Comic Sans MS"/>
                <w:b/>
                <w:i/>
              </w:rPr>
            </w:pPr>
            <w:r w:rsidRPr="001A1831">
              <w:rPr>
                <w:rFonts w:ascii="Comic Sans MS" w:hAnsi="Comic Sans MS"/>
                <w:b/>
                <w:i/>
              </w:rPr>
              <w:t xml:space="preserve">Mafia </w:t>
            </w:r>
            <w:proofErr w:type="spellStart"/>
            <w:r w:rsidRPr="001A1831">
              <w:rPr>
                <w:rFonts w:ascii="Comic Sans MS" w:hAnsi="Comic Sans MS"/>
                <w:b/>
                <w:i/>
              </w:rPr>
              <w:t>boy</w:t>
            </w:r>
            <w:proofErr w:type="spellEnd"/>
          </w:p>
        </w:tc>
        <w:tc>
          <w:tcPr>
            <w:tcW w:w="1" w:type="pct"/>
            <w:shd w:val="clear" w:color="auto" w:fill="auto"/>
            <w:vAlign w:val="center"/>
          </w:tcPr>
          <w:p w:rsidR="00DE0773" w:rsidRPr="001A1831" w:rsidRDefault="00DE0773" w:rsidP="00CE12DD">
            <w:pPr>
              <w:spacing w:beforeLines="100" w:afterLines="100"/>
              <w:jc w:val="center"/>
              <w:rPr>
                <w:rFonts w:ascii="Comic Sans MS" w:hAnsi="Comic Sans MS"/>
                <w:b/>
                <w:i/>
              </w:rPr>
            </w:pPr>
          </w:p>
        </w:tc>
        <w:tc>
          <w:tcPr>
            <w:tcW w:w="914" w:type="pct"/>
            <w:shd w:val="clear" w:color="auto" w:fill="auto"/>
            <w:vAlign w:val="center"/>
          </w:tcPr>
          <w:p w:rsidR="00DE0773" w:rsidRPr="001A1831" w:rsidRDefault="00DE0773" w:rsidP="00CE12DD">
            <w:pPr>
              <w:spacing w:beforeLines="100" w:afterLines="100"/>
              <w:jc w:val="center"/>
              <w:rPr>
                <w:rFonts w:ascii="Comic Sans MS" w:hAnsi="Comic Sans MS"/>
                <w:b/>
                <w:i/>
              </w:rPr>
            </w:pPr>
          </w:p>
        </w:tc>
      </w:tr>
    </w:tbl>
    <w:p w:rsidR="003E62E5" w:rsidRPr="0091337B" w:rsidRDefault="003E62E5" w:rsidP="0091337B">
      <w:pPr>
        <w:shd w:val="clear" w:color="auto" w:fill="FFFFFF"/>
        <w:spacing w:before="72" w:after="60" w:line="336" w:lineRule="atLeast"/>
        <w:outlineLvl w:val="3"/>
        <w:rPr>
          <w:rFonts w:ascii="Arial" w:eastAsia="Times New Roman" w:hAnsi="Arial" w:cs="Arial"/>
          <w:b/>
          <w:bCs/>
          <w:color w:val="000000"/>
          <w:sz w:val="21"/>
          <w:szCs w:val="21"/>
          <w:lang w:eastAsia="es-AR"/>
        </w:rPr>
      </w:pPr>
    </w:p>
    <w:sectPr w:rsidR="003E62E5" w:rsidRPr="0091337B" w:rsidSect="00906883">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C6E91"/>
    <w:multiLevelType w:val="multilevel"/>
    <w:tmpl w:val="0DFAA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1E422F9"/>
    <w:multiLevelType w:val="multilevel"/>
    <w:tmpl w:val="E03C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8B93EE7"/>
    <w:multiLevelType w:val="multilevel"/>
    <w:tmpl w:val="EB7A4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9750937"/>
    <w:multiLevelType w:val="multilevel"/>
    <w:tmpl w:val="56661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C390A82"/>
    <w:multiLevelType w:val="multilevel"/>
    <w:tmpl w:val="7776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7640232"/>
    <w:multiLevelType w:val="multilevel"/>
    <w:tmpl w:val="EF841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A6C57C9"/>
    <w:multiLevelType w:val="multilevel"/>
    <w:tmpl w:val="13703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F1B0DE6"/>
    <w:multiLevelType w:val="multilevel"/>
    <w:tmpl w:val="E7B4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79526D7"/>
    <w:multiLevelType w:val="multilevel"/>
    <w:tmpl w:val="7C66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46E0E00"/>
    <w:multiLevelType w:val="multilevel"/>
    <w:tmpl w:val="755E3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4"/>
  </w:num>
  <w:num w:numId="4">
    <w:abstractNumId w:val="3"/>
  </w:num>
  <w:num w:numId="5">
    <w:abstractNumId w:val="2"/>
  </w:num>
  <w:num w:numId="6">
    <w:abstractNumId w:val="0"/>
  </w:num>
  <w:num w:numId="7">
    <w:abstractNumId w:val="5"/>
  </w:num>
  <w:num w:numId="8">
    <w:abstractNumId w:val="9"/>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1337B"/>
    <w:rsid w:val="003E62E5"/>
    <w:rsid w:val="006548A5"/>
    <w:rsid w:val="00906883"/>
    <w:rsid w:val="0091337B"/>
    <w:rsid w:val="00CE12DD"/>
    <w:rsid w:val="00DD31BD"/>
    <w:rsid w:val="00DE0773"/>
    <w:rsid w:val="00EF3B4A"/>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88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548A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548A5"/>
    <w:rPr>
      <w:rFonts w:ascii="Tahoma" w:hAnsi="Tahoma" w:cs="Tahoma"/>
      <w:sz w:val="16"/>
      <w:szCs w:val="16"/>
    </w:rPr>
  </w:style>
  <w:style w:type="table" w:styleId="Tablaconcuadrcula">
    <w:name w:val="Table Grid"/>
    <w:basedOn w:val="Tablanormal"/>
    <w:uiPriority w:val="59"/>
    <w:rsid w:val="00DE07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548A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548A5"/>
    <w:rPr>
      <w:rFonts w:ascii="Tahoma" w:hAnsi="Tahoma" w:cs="Tahoma"/>
      <w:sz w:val="16"/>
      <w:szCs w:val="16"/>
    </w:rPr>
  </w:style>
  <w:style w:type="table" w:styleId="Tablaconcuadrcula">
    <w:name w:val="Table Grid"/>
    <w:basedOn w:val="Tablanormal"/>
    <w:uiPriority w:val="59"/>
    <w:rsid w:val="00DE07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579562492">
      <w:bodyDiv w:val="1"/>
      <w:marLeft w:val="0"/>
      <w:marRight w:val="0"/>
      <w:marTop w:val="0"/>
      <w:marBottom w:val="0"/>
      <w:divBdr>
        <w:top w:val="none" w:sz="0" w:space="0" w:color="auto"/>
        <w:left w:val="none" w:sz="0" w:space="0" w:color="auto"/>
        <w:bottom w:val="none" w:sz="0" w:space="0" w:color="auto"/>
        <w:right w:val="none" w:sz="0" w:space="0" w:color="auto"/>
      </w:divBdr>
    </w:div>
    <w:div w:id="1813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1367</Words>
  <Characters>7519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dc:creator>
  <cp:lastModifiedBy>Susy</cp:lastModifiedBy>
  <cp:revision>5</cp:revision>
  <dcterms:created xsi:type="dcterms:W3CDTF">2016-08-21T21:06:00Z</dcterms:created>
  <dcterms:modified xsi:type="dcterms:W3CDTF">2016-10-23T20:31:00Z</dcterms:modified>
</cp:coreProperties>
</file>